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6D" w:rsidRDefault="00DB1E04" w:rsidP="00DB1E04">
      <w:pPr>
        <w:jc w:val="center"/>
        <w:rPr>
          <w:rFonts w:ascii="Georgia" w:hAnsi="Georgia"/>
          <w:b/>
          <w:sz w:val="36"/>
          <w:szCs w:val="36"/>
          <w:u w:val="single"/>
        </w:rPr>
      </w:pPr>
      <w:r w:rsidRPr="00DB1E04">
        <w:rPr>
          <w:rFonts w:ascii="Georgia" w:hAnsi="Georgia"/>
          <w:b/>
          <w:sz w:val="36"/>
          <w:szCs w:val="36"/>
          <w:u w:val="single"/>
        </w:rPr>
        <w:t>Thinking Maps</w:t>
      </w:r>
    </w:p>
    <w:p w:rsidR="00DB1E04" w:rsidRPr="00DB1E04" w:rsidRDefault="00DB1E04" w:rsidP="00DB1E04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Garamond-Regular"/>
          <w:sz w:val="28"/>
          <w:szCs w:val="28"/>
        </w:rPr>
      </w:pPr>
      <w:r w:rsidRPr="00DB1E04">
        <w:rPr>
          <w:rFonts w:ascii="Georgia" w:hAnsi="Georgia" w:cs="AGaramond-Regular"/>
          <w:sz w:val="28"/>
          <w:szCs w:val="28"/>
        </w:rPr>
        <w:t>Thinking Maps are non-linguistic representations. So are</w:t>
      </w:r>
    </w:p>
    <w:p w:rsidR="00DB1E04" w:rsidRPr="00DB1E04" w:rsidRDefault="00DB1E04" w:rsidP="00DB1E04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Garamond-Regular"/>
          <w:sz w:val="28"/>
          <w:szCs w:val="28"/>
        </w:rPr>
      </w:pPr>
      <w:r w:rsidRPr="00DB1E04">
        <w:rPr>
          <w:rFonts w:ascii="Georgia" w:hAnsi="Georgia" w:cs="AGaramond-Regular"/>
          <w:sz w:val="28"/>
          <w:szCs w:val="28"/>
        </w:rPr>
        <w:t>graphic organizers. However, Thinking Maps are different</w:t>
      </w:r>
    </w:p>
    <w:p w:rsidR="00DB1E04" w:rsidRPr="00DB1E04" w:rsidRDefault="00DB1E04" w:rsidP="00DB1E04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Garamond-Regular"/>
          <w:sz w:val="28"/>
          <w:szCs w:val="28"/>
        </w:rPr>
      </w:pPr>
      <w:r w:rsidRPr="00DB1E04">
        <w:rPr>
          <w:rFonts w:ascii="Georgia" w:hAnsi="Georgia" w:cs="AGaramond-Regular"/>
          <w:sz w:val="28"/>
          <w:szCs w:val="28"/>
        </w:rPr>
        <w:t>from graphic organizers in that they are visual representations</w:t>
      </w:r>
    </w:p>
    <w:p w:rsidR="00DB1E04" w:rsidRPr="00DB1E04" w:rsidRDefault="00DB1E04" w:rsidP="00DB1E04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Garamond-Regular"/>
          <w:sz w:val="28"/>
          <w:szCs w:val="28"/>
        </w:rPr>
      </w:pPr>
      <w:r w:rsidRPr="00DB1E04">
        <w:rPr>
          <w:rFonts w:ascii="Georgia" w:hAnsi="Georgia" w:cs="AGaramond-Regular"/>
          <w:sz w:val="28"/>
          <w:szCs w:val="28"/>
        </w:rPr>
        <w:t xml:space="preserve">of </w:t>
      </w:r>
      <w:r w:rsidRPr="00DB1E04">
        <w:rPr>
          <w:rFonts w:ascii="Georgia" w:hAnsi="Georgia" w:cs="AGaramond-Italic"/>
          <w:i/>
          <w:iCs/>
          <w:sz w:val="28"/>
          <w:szCs w:val="28"/>
        </w:rPr>
        <w:t>thinking</w:t>
      </w:r>
      <w:r w:rsidRPr="00DB1E04">
        <w:rPr>
          <w:rFonts w:ascii="Georgia" w:hAnsi="Georgia" w:cs="AGaramond-Regular"/>
          <w:sz w:val="28"/>
          <w:szCs w:val="28"/>
        </w:rPr>
        <w:t>. They help students see which thinking skills</w:t>
      </w:r>
    </w:p>
    <w:p w:rsidR="00DB1E04" w:rsidRDefault="00DB1E04" w:rsidP="00DB1E04">
      <w:pPr>
        <w:jc w:val="center"/>
        <w:rPr>
          <w:rFonts w:ascii="Georgia" w:hAnsi="Georgia" w:cs="AGaramond-Regular"/>
          <w:sz w:val="28"/>
          <w:szCs w:val="28"/>
        </w:rPr>
      </w:pPr>
      <w:r w:rsidRPr="00DB1E04">
        <w:rPr>
          <w:rFonts w:ascii="Georgia" w:hAnsi="Georgia" w:cs="AGaramond-Regular"/>
          <w:sz w:val="28"/>
          <w:szCs w:val="28"/>
        </w:rPr>
        <w:t>are used to solve problems.</w:t>
      </w:r>
    </w:p>
    <w:p w:rsidR="00DB1E04" w:rsidRDefault="00DB1E04" w:rsidP="00DB1E04">
      <w:pPr>
        <w:jc w:val="center"/>
        <w:rPr>
          <w:rFonts w:ascii="Georgia" w:hAnsi="Georgia" w:cs="AGaramond-Regular"/>
          <w:sz w:val="28"/>
          <w:szCs w:val="28"/>
        </w:rPr>
      </w:pPr>
    </w:p>
    <w:p w:rsidR="00DB1E04" w:rsidRDefault="00DB1E04" w:rsidP="00DB1E04">
      <w:pPr>
        <w:jc w:val="center"/>
        <w:rPr>
          <w:rFonts w:ascii="Georgia" w:hAnsi="Georgia" w:cs="AGaramond-Regular"/>
          <w:sz w:val="28"/>
          <w:szCs w:val="28"/>
        </w:rPr>
      </w:pPr>
      <w:r>
        <w:rPr>
          <w:rFonts w:ascii="Georgia" w:hAnsi="Georgia" w:cs="AGaramond-Regular"/>
          <w:sz w:val="28"/>
          <w:szCs w:val="28"/>
        </w:rPr>
        <w:t xml:space="preserve">Please scroll to see some examples of thinking maps and how they can be used. </w:t>
      </w:r>
    </w:p>
    <w:p w:rsidR="008F7EB5" w:rsidRDefault="008F7EB5" w:rsidP="00DB1E04">
      <w:pPr>
        <w:jc w:val="center"/>
        <w:rPr>
          <w:rFonts w:ascii="Georgia" w:hAnsi="Georgia" w:cs="AGaramond-Regular"/>
          <w:sz w:val="28"/>
          <w:szCs w:val="28"/>
        </w:rPr>
      </w:pPr>
    </w:p>
    <w:p w:rsidR="008F7EB5" w:rsidRDefault="008F7EB5" w:rsidP="00DB1E04">
      <w:pPr>
        <w:jc w:val="center"/>
        <w:rPr>
          <w:rFonts w:ascii="Georgia" w:hAnsi="Georgia" w:cs="AGaramond-Regular"/>
          <w:sz w:val="28"/>
          <w:szCs w:val="28"/>
        </w:rPr>
      </w:pPr>
      <w:r>
        <w:rPr>
          <w:rFonts w:ascii="Georgia" w:hAnsi="Georgia" w:cs="AGaramond-Regular"/>
          <w:sz w:val="28"/>
          <w:szCs w:val="28"/>
        </w:rPr>
        <w:t>Please refer to your strategy notebooks for blank graphic organizers of each type of thinking map.</w:t>
      </w:r>
    </w:p>
    <w:p w:rsidR="00DB1E04" w:rsidRDefault="00DB1E04" w:rsidP="00DB1E04">
      <w:pPr>
        <w:jc w:val="center"/>
        <w:rPr>
          <w:rFonts w:ascii="Georgia" w:hAnsi="Georgia"/>
          <w:b/>
          <w:sz w:val="28"/>
          <w:szCs w:val="28"/>
          <w:u w:val="single"/>
        </w:rPr>
      </w:pPr>
      <w:r>
        <w:rPr>
          <w:rFonts w:ascii="Georgia" w:hAnsi="Georgia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81343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0C" w:rsidRDefault="002E750C" w:rsidP="00DB1E04">
      <w:pPr>
        <w:jc w:val="center"/>
        <w:rPr>
          <w:rFonts w:ascii="Georgia" w:hAnsi="Georgia"/>
          <w:b/>
          <w:sz w:val="28"/>
          <w:szCs w:val="28"/>
          <w:u w:val="single"/>
        </w:rPr>
      </w:pPr>
    </w:p>
    <w:p w:rsidR="002E750C" w:rsidRPr="00DB1E04" w:rsidRDefault="002E750C" w:rsidP="00DB1E04">
      <w:pPr>
        <w:jc w:val="center"/>
        <w:rPr>
          <w:rFonts w:ascii="Georgia" w:hAnsi="Georgia"/>
          <w:b/>
          <w:sz w:val="28"/>
          <w:szCs w:val="28"/>
          <w:u w:val="single"/>
        </w:rPr>
      </w:pPr>
    </w:p>
    <w:sectPr w:rsidR="002E750C" w:rsidRPr="00DB1E04" w:rsidSect="002E75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Garamon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DB1E04"/>
    <w:rsid w:val="0001290C"/>
    <w:rsid w:val="00013523"/>
    <w:rsid w:val="00030691"/>
    <w:rsid w:val="0003151A"/>
    <w:rsid w:val="00042AE7"/>
    <w:rsid w:val="0005123E"/>
    <w:rsid w:val="00053E06"/>
    <w:rsid w:val="000541DA"/>
    <w:rsid w:val="00066097"/>
    <w:rsid w:val="00072434"/>
    <w:rsid w:val="00081A21"/>
    <w:rsid w:val="000A5841"/>
    <w:rsid w:val="000B43E8"/>
    <w:rsid w:val="000C6366"/>
    <w:rsid w:val="000D3F20"/>
    <w:rsid w:val="000D49B9"/>
    <w:rsid w:val="000D7BCC"/>
    <w:rsid w:val="00100234"/>
    <w:rsid w:val="001032F2"/>
    <w:rsid w:val="00105837"/>
    <w:rsid w:val="00111784"/>
    <w:rsid w:val="0012016B"/>
    <w:rsid w:val="00120F16"/>
    <w:rsid w:val="00123CC4"/>
    <w:rsid w:val="00136252"/>
    <w:rsid w:val="00140F42"/>
    <w:rsid w:val="001B0C66"/>
    <w:rsid w:val="001B50E3"/>
    <w:rsid w:val="001D58F2"/>
    <w:rsid w:val="001D799E"/>
    <w:rsid w:val="001F347E"/>
    <w:rsid w:val="001F688B"/>
    <w:rsid w:val="001F7289"/>
    <w:rsid w:val="00200CB7"/>
    <w:rsid w:val="00236268"/>
    <w:rsid w:val="00241544"/>
    <w:rsid w:val="00246090"/>
    <w:rsid w:val="0024718C"/>
    <w:rsid w:val="002503BD"/>
    <w:rsid w:val="0026214D"/>
    <w:rsid w:val="00265F4F"/>
    <w:rsid w:val="00272174"/>
    <w:rsid w:val="00275560"/>
    <w:rsid w:val="00286787"/>
    <w:rsid w:val="00294D18"/>
    <w:rsid w:val="00296514"/>
    <w:rsid w:val="002A16D3"/>
    <w:rsid w:val="002A19E7"/>
    <w:rsid w:val="002B6ACA"/>
    <w:rsid w:val="002C52DA"/>
    <w:rsid w:val="002E750C"/>
    <w:rsid w:val="002F0A47"/>
    <w:rsid w:val="002F6B01"/>
    <w:rsid w:val="002F7D85"/>
    <w:rsid w:val="00302D8E"/>
    <w:rsid w:val="0030481D"/>
    <w:rsid w:val="00305BA3"/>
    <w:rsid w:val="00326076"/>
    <w:rsid w:val="00326EE1"/>
    <w:rsid w:val="00330751"/>
    <w:rsid w:val="00330CBB"/>
    <w:rsid w:val="00331B0B"/>
    <w:rsid w:val="003338F9"/>
    <w:rsid w:val="003436D7"/>
    <w:rsid w:val="003458E0"/>
    <w:rsid w:val="00347792"/>
    <w:rsid w:val="00363C4B"/>
    <w:rsid w:val="00366BCB"/>
    <w:rsid w:val="00375F3E"/>
    <w:rsid w:val="00381FD5"/>
    <w:rsid w:val="0038588E"/>
    <w:rsid w:val="003A3B52"/>
    <w:rsid w:val="003B65CE"/>
    <w:rsid w:val="003D77F5"/>
    <w:rsid w:val="003E6633"/>
    <w:rsid w:val="00400F82"/>
    <w:rsid w:val="004053C4"/>
    <w:rsid w:val="004062D9"/>
    <w:rsid w:val="004248D8"/>
    <w:rsid w:val="00437C61"/>
    <w:rsid w:val="00437E6B"/>
    <w:rsid w:val="00441A02"/>
    <w:rsid w:val="00473A50"/>
    <w:rsid w:val="0047426F"/>
    <w:rsid w:val="0048144A"/>
    <w:rsid w:val="004B0120"/>
    <w:rsid w:val="004B3130"/>
    <w:rsid w:val="004C2F3F"/>
    <w:rsid w:val="004D10B6"/>
    <w:rsid w:val="004D5E64"/>
    <w:rsid w:val="004D7B22"/>
    <w:rsid w:val="004E7DF5"/>
    <w:rsid w:val="004F56A9"/>
    <w:rsid w:val="00505D4A"/>
    <w:rsid w:val="0051106E"/>
    <w:rsid w:val="005111A9"/>
    <w:rsid w:val="005122DC"/>
    <w:rsid w:val="00512865"/>
    <w:rsid w:val="00524471"/>
    <w:rsid w:val="00524640"/>
    <w:rsid w:val="0053784B"/>
    <w:rsid w:val="005508EB"/>
    <w:rsid w:val="005634A6"/>
    <w:rsid w:val="005659FD"/>
    <w:rsid w:val="00576F9A"/>
    <w:rsid w:val="005774FE"/>
    <w:rsid w:val="00583DB3"/>
    <w:rsid w:val="005877A5"/>
    <w:rsid w:val="005A0B1C"/>
    <w:rsid w:val="005B2743"/>
    <w:rsid w:val="005B56EA"/>
    <w:rsid w:val="005B6F3B"/>
    <w:rsid w:val="005C35D4"/>
    <w:rsid w:val="005D0689"/>
    <w:rsid w:val="005D303F"/>
    <w:rsid w:val="005D5A65"/>
    <w:rsid w:val="005F04E7"/>
    <w:rsid w:val="005F545E"/>
    <w:rsid w:val="00616A18"/>
    <w:rsid w:val="0062532A"/>
    <w:rsid w:val="00625AAE"/>
    <w:rsid w:val="006330B9"/>
    <w:rsid w:val="0064605E"/>
    <w:rsid w:val="00646F38"/>
    <w:rsid w:val="006500FC"/>
    <w:rsid w:val="006801EE"/>
    <w:rsid w:val="00686406"/>
    <w:rsid w:val="006915BD"/>
    <w:rsid w:val="006A1076"/>
    <w:rsid w:val="006A216D"/>
    <w:rsid w:val="006A43A4"/>
    <w:rsid w:val="006A5DA2"/>
    <w:rsid w:val="006C3E80"/>
    <w:rsid w:val="006C5BD5"/>
    <w:rsid w:val="006C5C6C"/>
    <w:rsid w:val="006D7ADD"/>
    <w:rsid w:val="006E24BE"/>
    <w:rsid w:val="006E52CC"/>
    <w:rsid w:val="007067E0"/>
    <w:rsid w:val="00714AC4"/>
    <w:rsid w:val="00716F5B"/>
    <w:rsid w:val="0071706A"/>
    <w:rsid w:val="007218FF"/>
    <w:rsid w:val="00731CAB"/>
    <w:rsid w:val="00733DBC"/>
    <w:rsid w:val="00735D4E"/>
    <w:rsid w:val="00744FFD"/>
    <w:rsid w:val="00745578"/>
    <w:rsid w:val="00761F6D"/>
    <w:rsid w:val="00770038"/>
    <w:rsid w:val="00773BE1"/>
    <w:rsid w:val="007A6DFE"/>
    <w:rsid w:val="007B0C4B"/>
    <w:rsid w:val="007C7C0E"/>
    <w:rsid w:val="007D6D6D"/>
    <w:rsid w:val="007E321A"/>
    <w:rsid w:val="007F5265"/>
    <w:rsid w:val="0080183D"/>
    <w:rsid w:val="008148D3"/>
    <w:rsid w:val="008173D5"/>
    <w:rsid w:val="008222F8"/>
    <w:rsid w:val="008243BE"/>
    <w:rsid w:val="008304B5"/>
    <w:rsid w:val="00831D9E"/>
    <w:rsid w:val="00840E2A"/>
    <w:rsid w:val="00842B04"/>
    <w:rsid w:val="00857F58"/>
    <w:rsid w:val="008662F7"/>
    <w:rsid w:val="00867C21"/>
    <w:rsid w:val="00882471"/>
    <w:rsid w:val="008869D5"/>
    <w:rsid w:val="008A39C8"/>
    <w:rsid w:val="008A7335"/>
    <w:rsid w:val="008B662E"/>
    <w:rsid w:val="008B78C5"/>
    <w:rsid w:val="008C40C2"/>
    <w:rsid w:val="008D0F57"/>
    <w:rsid w:val="008E2B0D"/>
    <w:rsid w:val="008E5606"/>
    <w:rsid w:val="008F225B"/>
    <w:rsid w:val="008F7EB5"/>
    <w:rsid w:val="00901593"/>
    <w:rsid w:val="0090562F"/>
    <w:rsid w:val="009168F5"/>
    <w:rsid w:val="00920AD2"/>
    <w:rsid w:val="00924BBD"/>
    <w:rsid w:val="00925381"/>
    <w:rsid w:val="009374F3"/>
    <w:rsid w:val="009669CE"/>
    <w:rsid w:val="00991CFE"/>
    <w:rsid w:val="009A01FD"/>
    <w:rsid w:val="009A3227"/>
    <w:rsid w:val="009A5CB8"/>
    <w:rsid w:val="009A7877"/>
    <w:rsid w:val="009A7F4F"/>
    <w:rsid w:val="009B23F6"/>
    <w:rsid w:val="009C31A4"/>
    <w:rsid w:val="009C50FA"/>
    <w:rsid w:val="009C726D"/>
    <w:rsid w:val="009E5F88"/>
    <w:rsid w:val="009E6B61"/>
    <w:rsid w:val="009F07D3"/>
    <w:rsid w:val="009F1242"/>
    <w:rsid w:val="00A0274F"/>
    <w:rsid w:val="00A07238"/>
    <w:rsid w:val="00A227C8"/>
    <w:rsid w:val="00A370C3"/>
    <w:rsid w:val="00A44D06"/>
    <w:rsid w:val="00A471FA"/>
    <w:rsid w:val="00A50FAC"/>
    <w:rsid w:val="00A60C1C"/>
    <w:rsid w:val="00A63A2F"/>
    <w:rsid w:val="00A73219"/>
    <w:rsid w:val="00A733F5"/>
    <w:rsid w:val="00A82D80"/>
    <w:rsid w:val="00A93212"/>
    <w:rsid w:val="00A93BD3"/>
    <w:rsid w:val="00A9422A"/>
    <w:rsid w:val="00AA26E0"/>
    <w:rsid w:val="00AA4DDA"/>
    <w:rsid w:val="00AB36F2"/>
    <w:rsid w:val="00AC532C"/>
    <w:rsid w:val="00AC628D"/>
    <w:rsid w:val="00AD1905"/>
    <w:rsid w:val="00AD6DBA"/>
    <w:rsid w:val="00AE5890"/>
    <w:rsid w:val="00AE7D1A"/>
    <w:rsid w:val="00B01009"/>
    <w:rsid w:val="00B023CE"/>
    <w:rsid w:val="00B03C2F"/>
    <w:rsid w:val="00B07341"/>
    <w:rsid w:val="00B074DC"/>
    <w:rsid w:val="00B15B66"/>
    <w:rsid w:val="00B2470E"/>
    <w:rsid w:val="00B4505C"/>
    <w:rsid w:val="00B4507C"/>
    <w:rsid w:val="00B45127"/>
    <w:rsid w:val="00B45258"/>
    <w:rsid w:val="00B473A7"/>
    <w:rsid w:val="00B5544E"/>
    <w:rsid w:val="00B60B3B"/>
    <w:rsid w:val="00B63B15"/>
    <w:rsid w:val="00B8499E"/>
    <w:rsid w:val="00B914EE"/>
    <w:rsid w:val="00B96C9F"/>
    <w:rsid w:val="00BA0521"/>
    <w:rsid w:val="00BA0696"/>
    <w:rsid w:val="00BB0ED5"/>
    <w:rsid w:val="00BB2F43"/>
    <w:rsid w:val="00BC7110"/>
    <w:rsid w:val="00BD7519"/>
    <w:rsid w:val="00BE67F1"/>
    <w:rsid w:val="00C01ED5"/>
    <w:rsid w:val="00C10613"/>
    <w:rsid w:val="00C23F7E"/>
    <w:rsid w:val="00C32422"/>
    <w:rsid w:val="00C43A6D"/>
    <w:rsid w:val="00C51B9C"/>
    <w:rsid w:val="00C52978"/>
    <w:rsid w:val="00C547FD"/>
    <w:rsid w:val="00C5751F"/>
    <w:rsid w:val="00C65A4C"/>
    <w:rsid w:val="00C80EFB"/>
    <w:rsid w:val="00C87648"/>
    <w:rsid w:val="00C937DB"/>
    <w:rsid w:val="00CA06A9"/>
    <w:rsid w:val="00CB016C"/>
    <w:rsid w:val="00CB01B0"/>
    <w:rsid w:val="00CB04A9"/>
    <w:rsid w:val="00CB477A"/>
    <w:rsid w:val="00CB5AB6"/>
    <w:rsid w:val="00CB7A17"/>
    <w:rsid w:val="00CC6A4C"/>
    <w:rsid w:val="00CD2341"/>
    <w:rsid w:val="00CD5B77"/>
    <w:rsid w:val="00CF15FF"/>
    <w:rsid w:val="00CF2293"/>
    <w:rsid w:val="00CF4DA4"/>
    <w:rsid w:val="00D001F1"/>
    <w:rsid w:val="00D05B3C"/>
    <w:rsid w:val="00D05DC4"/>
    <w:rsid w:val="00D130A8"/>
    <w:rsid w:val="00D2144A"/>
    <w:rsid w:val="00D26EB1"/>
    <w:rsid w:val="00D32D96"/>
    <w:rsid w:val="00D559BE"/>
    <w:rsid w:val="00D71676"/>
    <w:rsid w:val="00D856B6"/>
    <w:rsid w:val="00D928BC"/>
    <w:rsid w:val="00DA5AED"/>
    <w:rsid w:val="00DB0CF1"/>
    <w:rsid w:val="00DB1E04"/>
    <w:rsid w:val="00DB580F"/>
    <w:rsid w:val="00DB6C1A"/>
    <w:rsid w:val="00DD25A8"/>
    <w:rsid w:val="00DD4494"/>
    <w:rsid w:val="00DE23D9"/>
    <w:rsid w:val="00DE781B"/>
    <w:rsid w:val="00E0440A"/>
    <w:rsid w:val="00E0799D"/>
    <w:rsid w:val="00E10C9A"/>
    <w:rsid w:val="00E164C3"/>
    <w:rsid w:val="00E16D5D"/>
    <w:rsid w:val="00E214E1"/>
    <w:rsid w:val="00E42A8C"/>
    <w:rsid w:val="00E43BCA"/>
    <w:rsid w:val="00E53332"/>
    <w:rsid w:val="00E72C02"/>
    <w:rsid w:val="00E926AE"/>
    <w:rsid w:val="00E933B9"/>
    <w:rsid w:val="00E93DA6"/>
    <w:rsid w:val="00E969EA"/>
    <w:rsid w:val="00EA1127"/>
    <w:rsid w:val="00EA192E"/>
    <w:rsid w:val="00EA310D"/>
    <w:rsid w:val="00EA4930"/>
    <w:rsid w:val="00EA4BF3"/>
    <w:rsid w:val="00EB023B"/>
    <w:rsid w:val="00EB3A72"/>
    <w:rsid w:val="00EC33D3"/>
    <w:rsid w:val="00ED12EF"/>
    <w:rsid w:val="00ED4CDA"/>
    <w:rsid w:val="00EE62BE"/>
    <w:rsid w:val="00F05037"/>
    <w:rsid w:val="00F072D2"/>
    <w:rsid w:val="00F16068"/>
    <w:rsid w:val="00F204AB"/>
    <w:rsid w:val="00F217BE"/>
    <w:rsid w:val="00F275F2"/>
    <w:rsid w:val="00F27D5F"/>
    <w:rsid w:val="00F33719"/>
    <w:rsid w:val="00F33D55"/>
    <w:rsid w:val="00F33F14"/>
    <w:rsid w:val="00F37305"/>
    <w:rsid w:val="00F444F4"/>
    <w:rsid w:val="00F6133F"/>
    <w:rsid w:val="00F6135D"/>
    <w:rsid w:val="00F67799"/>
    <w:rsid w:val="00F805F9"/>
    <w:rsid w:val="00F836C0"/>
    <w:rsid w:val="00F93F97"/>
    <w:rsid w:val="00FA4BC6"/>
    <w:rsid w:val="00FA67B3"/>
    <w:rsid w:val="00FB31DD"/>
    <w:rsid w:val="00FB47E2"/>
    <w:rsid w:val="00FC0B5A"/>
    <w:rsid w:val="00FD7D82"/>
    <w:rsid w:val="00FE12AE"/>
    <w:rsid w:val="00FE27FD"/>
    <w:rsid w:val="00FE5008"/>
    <w:rsid w:val="00FE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A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Belita</dc:creator>
  <cp:lastModifiedBy>Belita</cp:lastModifiedBy>
  <cp:revision>4</cp:revision>
  <dcterms:created xsi:type="dcterms:W3CDTF">2012-09-18T01:13:00Z</dcterms:created>
  <dcterms:modified xsi:type="dcterms:W3CDTF">2012-09-18T01:29:00Z</dcterms:modified>
</cp:coreProperties>
</file>